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210"/>
        <w:tblW w:w="4840" w:type="dxa"/>
        <w:tblLook w:val="04A0" w:firstRow="1" w:lastRow="0" w:firstColumn="1" w:lastColumn="0" w:noHBand="0" w:noVBand="1"/>
      </w:tblPr>
      <w:tblGrid>
        <w:gridCol w:w="1681"/>
        <w:gridCol w:w="1094"/>
        <w:gridCol w:w="2065"/>
      </w:tblGrid>
      <w:tr w:rsidR="002F43A9" w:rsidRPr="002F43A9" w:rsidTr="007004BD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ABF" w:rsidRPr="00FC51D4" w:rsidRDefault="007F3ABF" w:rsidP="00D9062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Утверждаю: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ABF" w:rsidRPr="00FC51D4" w:rsidRDefault="007F3ABF" w:rsidP="00D90628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ABF" w:rsidRPr="00FC51D4" w:rsidRDefault="007F3ABF" w:rsidP="00D9062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F43A9" w:rsidRPr="002F43A9" w:rsidTr="007004BD">
        <w:trPr>
          <w:trHeight w:val="58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628" w:rsidRPr="00FC51D4" w:rsidRDefault="00537C00" w:rsidP="00D9062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Г</w:t>
            </w:r>
            <w:r w:rsidR="007F3ABF"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лав</w:t>
            </w: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а Марьянского сельского</w:t>
            </w:r>
            <w:r w:rsidR="007F3ABF"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F3ABF" w:rsidRPr="00FC51D4" w:rsidRDefault="007F3ABF" w:rsidP="00D9062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поселения </w:t>
            </w:r>
            <w:r w:rsidR="00537C00"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Красноармейского</w:t>
            </w: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района</w:t>
            </w:r>
          </w:p>
        </w:tc>
      </w:tr>
      <w:tr w:rsidR="002F43A9" w:rsidRPr="002F43A9" w:rsidTr="007004BD">
        <w:trPr>
          <w:trHeight w:val="58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BF" w:rsidRPr="00FC51D4" w:rsidRDefault="00D90628" w:rsidP="00D9062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_______________А. П. </w:t>
            </w:r>
            <w:proofErr w:type="spellStart"/>
            <w:r w:rsidRPr="00FC51D4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Макарец</w:t>
            </w:r>
            <w:proofErr w:type="spellEnd"/>
          </w:p>
        </w:tc>
      </w:tr>
      <w:tr w:rsidR="002F43A9" w:rsidRPr="002F43A9" w:rsidTr="007004BD">
        <w:trPr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BF" w:rsidRPr="002F43A9" w:rsidRDefault="007F3ABF" w:rsidP="00D9062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3A9">
              <w:rPr>
                <w:rFonts w:ascii="Times New Roman" w:hAnsi="Times New Roman"/>
                <w:sz w:val="28"/>
                <w:szCs w:val="28"/>
                <w:lang w:eastAsia="ru-RU"/>
              </w:rPr>
              <w:t>"___"___________202</w:t>
            </w:r>
            <w:r w:rsidR="00310F72" w:rsidRPr="002F43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F43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47B5F" w:rsidRPr="002F43A9" w:rsidRDefault="00A47B5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F3ABF" w:rsidRPr="002F43A9" w:rsidRDefault="007F3ABF" w:rsidP="00A47B5F">
      <w:pPr>
        <w:suppressAutoHyphens/>
        <w:spacing w:after="6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3A9" w:rsidRPr="002F43A9" w:rsidRDefault="002F43A9" w:rsidP="002F43A9">
      <w:pPr>
        <w:spacing w:after="0" w:line="240" w:lineRule="auto"/>
        <w:jc w:val="center"/>
        <w:rPr>
          <w:b/>
          <w:sz w:val="28"/>
          <w:szCs w:val="28"/>
        </w:rPr>
      </w:pPr>
      <w:r w:rsidRPr="002F43A9">
        <w:rPr>
          <w:rFonts w:ascii="Times New Roman" w:hAnsi="Times New Roman"/>
          <w:b/>
          <w:sz w:val="28"/>
          <w:szCs w:val="28"/>
        </w:rPr>
        <w:t>ТЕХНИЧЕСКОЕ ЗАДАНИЕ</w:t>
      </w:r>
      <w:r w:rsidRPr="002F43A9">
        <w:rPr>
          <w:b/>
          <w:sz w:val="28"/>
          <w:szCs w:val="28"/>
        </w:rPr>
        <w:t xml:space="preserve"> </w:t>
      </w:r>
    </w:p>
    <w:p w:rsidR="002F43A9" w:rsidRPr="002F43A9" w:rsidRDefault="002F43A9" w:rsidP="002F4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3A9" w:rsidRDefault="00537C00" w:rsidP="00537C00">
      <w:pPr>
        <w:tabs>
          <w:tab w:val="left" w:pos="8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C00"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по объекту: "Строительство водозаборных сооружений с последующим подключением коммуникаций в </w:t>
      </w:r>
      <w:proofErr w:type="spellStart"/>
      <w:r w:rsidRPr="00537C00">
        <w:rPr>
          <w:rFonts w:ascii="Times New Roman" w:hAnsi="Times New Roman"/>
          <w:sz w:val="28"/>
          <w:szCs w:val="28"/>
        </w:rPr>
        <w:t>ст-це</w:t>
      </w:r>
      <w:proofErr w:type="spellEnd"/>
      <w:r w:rsidRPr="00537C00">
        <w:rPr>
          <w:rFonts w:ascii="Times New Roman" w:hAnsi="Times New Roman"/>
          <w:sz w:val="28"/>
          <w:szCs w:val="28"/>
        </w:rPr>
        <w:t xml:space="preserve"> Марьянской Красноармейского района"</w:t>
      </w:r>
    </w:p>
    <w:p w:rsidR="00537C00" w:rsidRDefault="00537C00" w:rsidP="00537C00">
      <w:pPr>
        <w:tabs>
          <w:tab w:val="left" w:pos="8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268"/>
        <w:gridCol w:w="6379"/>
      </w:tblGrid>
      <w:tr w:rsidR="00537C00" w:rsidRPr="000504D7" w:rsidTr="00E77A62">
        <w:trPr>
          <w:trHeight w:val="882"/>
          <w:tblHeader/>
        </w:trPr>
        <w:tc>
          <w:tcPr>
            <w:tcW w:w="730" w:type="dxa"/>
          </w:tcPr>
          <w:p w:rsidR="00537C00" w:rsidRPr="000504D7" w:rsidRDefault="00537C00" w:rsidP="00E77A62">
            <w:pPr>
              <w:spacing w:line="276" w:lineRule="auto"/>
              <w:ind w:left="57" w:right="-16"/>
              <w:jc w:val="center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№</w:t>
            </w:r>
          </w:p>
          <w:p w:rsidR="00537C00" w:rsidRPr="000504D7" w:rsidRDefault="00537C00" w:rsidP="00E77A62">
            <w:pPr>
              <w:ind w:right="-16"/>
              <w:jc w:val="center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Align w:val="center"/>
          </w:tcPr>
          <w:p w:rsidR="00537C00" w:rsidRPr="000504D7" w:rsidRDefault="00537C00" w:rsidP="00E77A62">
            <w:pPr>
              <w:spacing w:line="276" w:lineRule="auto"/>
              <w:ind w:left="57"/>
              <w:jc w:val="center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Перечень основных данных</w:t>
            </w:r>
          </w:p>
          <w:p w:rsidR="00537C00" w:rsidRPr="000504D7" w:rsidRDefault="00537C00" w:rsidP="00E77A62">
            <w:pPr>
              <w:jc w:val="center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и требований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jc w:val="center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Основные данные и требования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68B0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</w:t>
            </w:r>
            <w:r w:rsidRPr="009568B0">
              <w:rPr>
                <w:rFonts w:ascii="Times New Roman" w:hAnsi="Times New Roman"/>
              </w:rPr>
              <w:t xml:space="preserve"> проектно-сметной документации по объекту:</w:t>
            </w:r>
            <w:r w:rsidR="00FC51D4">
              <w:rPr>
                <w:rFonts w:ascii="Times New Roman" w:hAnsi="Times New Roman"/>
              </w:rPr>
              <w:t xml:space="preserve"> "Строительство водозаборных со</w:t>
            </w:r>
            <w:r w:rsidRPr="009568B0">
              <w:rPr>
                <w:rFonts w:ascii="Times New Roman" w:hAnsi="Times New Roman"/>
              </w:rPr>
              <w:t>оружений с последующим подключением коммуникаций</w:t>
            </w:r>
            <w:r w:rsidR="00FC51D4">
              <w:rPr>
                <w:rFonts w:ascii="Times New Roman" w:hAnsi="Times New Roman"/>
              </w:rPr>
              <w:t xml:space="preserve"> в </w:t>
            </w:r>
            <w:proofErr w:type="spellStart"/>
            <w:r w:rsidR="00FC51D4">
              <w:rPr>
                <w:rFonts w:ascii="Times New Roman" w:hAnsi="Times New Roman"/>
              </w:rPr>
              <w:t>ст-це</w:t>
            </w:r>
            <w:proofErr w:type="spellEnd"/>
            <w:r w:rsidR="00FC51D4">
              <w:rPr>
                <w:rFonts w:ascii="Times New Roman" w:hAnsi="Times New Roman"/>
              </w:rPr>
              <w:t xml:space="preserve"> Марьянской Красноармей</w:t>
            </w:r>
            <w:r w:rsidRPr="009568B0">
              <w:rPr>
                <w:rFonts w:ascii="Times New Roman" w:hAnsi="Times New Roman"/>
              </w:rPr>
              <w:t>ского района"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Основание для разработки</w:t>
            </w:r>
          </w:p>
        </w:tc>
        <w:tc>
          <w:tcPr>
            <w:tcW w:w="6379" w:type="dxa"/>
            <w:vAlign w:val="center"/>
          </w:tcPr>
          <w:p w:rsidR="00537C00" w:rsidRPr="007A11F5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A11F5">
              <w:rPr>
                <w:rFonts w:ascii="Times New Roman" w:hAnsi="Times New Roman"/>
                <w:bCs/>
                <w:color w:val="000000" w:themeColor="text1"/>
              </w:rPr>
              <w:t>Подпрограмма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хозяйства», утвержденная постановлением главы администрации (губернатора) Краснодарского края от 12 октября 2015 г. № 967.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  <w:bCs/>
              </w:rPr>
              <w:t>Администрация Марьянского сельского поселения Красноармейского района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Подрядчик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  <w:bCs/>
              </w:rPr>
              <w:t>Определяется по результатам конкурсных процедур в соответствии с требованиями законодательства.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353823, Краснодарский край, Красноармейский район, станица Марьянская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Кадастровые номера земельных участков:</w:t>
            </w:r>
          </w:p>
          <w:p w:rsidR="00537C00" w:rsidRPr="007A11F5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A11F5">
              <w:rPr>
                <w:rFonts w:ascii="Times New Roman" w:hAnsi="Times New Roman"/>
                <w:bCs/>
                <w:color w:val="000000" w:themeColor="text1"/>
              </w:rPr>
              <w:t>23:13:1001187:327</w:t>
            </w:r>
          </w:p>
          <w:p w:rsidR="00537C00" w:rsidRPr="007A11F5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A11F5">
              <w:rPr>
                <w:rFonts w:ascii="Times New Roman" w:hAnsi="Times New Roman"/>
                <w:bCs/>
                <w:color w:val="000000" w:themeColor="text1"/>
              </w:rPr>
              <w:t>23:13:1001187:522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Вид строительства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 xml:space="preserve">Новое строительство 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Вид разрабатываемой документации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и рабочая документация 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3E3B17" w:rsidRDefault="00537C00" w:rsidP="00E77A62">
            <w:pPr>
              <w:suppressAutoHyphens/>
              <w:contextualSpacing/>
              <w:rPr>
                <w:rFonts w:ascii="Times New Roman" w:hAnsi="Times New Roman"/>
                <w:bCs/>
              </w:rPr>
            </w:pPr>
            <w:r w:rsidRPr="003E3B17">
              <w:rPr>
                <w:rFonts w:ascii="Times New Roman" w:hAnsi="Times New Roman"/>
                <w:bCs/>
              </w:rPr>
              <w:t>Сроки начала и окончания проектирования</w:t>
            </w:r>
          </w:p>
        </w:tc>
        <w:tc>
          <w:tcPr>
            <w:tcW w:w="6379" w:type="dxa"/>
          </w:tcPr>
          <w:p w:rsidR="00537C00" w:rsidRPr="003E3B17" w:rsidRDefault="00537C00" w:rsidP="00E77A62">
            <w:pPr>
              <w:widowControl w:val="0"/>
              <w:ind w:firstLine="38"/>
              <w:jc w:val="both"/>
              <w:rPr>
                <w:rFonts w:ascii="Times New Roman" w:hAnsi="Times New Roman"/>
              </w:rPr>
            </w:pPr>
            <w:r w:rsidRPr="003E3B17">
              <w:rPr>
                <w:rFonts w:ascii="Times New Roman" w:hAnsi="Times New Roman"/>
              </w:rPr>
              <w:t xml:space="preserve">Начало оказания услуг: с даты заключения контракта </w:t>
            </w:r>
          </w:p>
          <w:p w:rsidR="00537C00" w:rsidRPr="003E3B17" w:rsidRDefault="00537C00" w:rsidP="00E77A62">
            <w:pPr>
              <w:widowControl w:val="0"/>
              <w:ind w:firstLine="38"/>
              <w:jc w:val="both"/>
              <w:rPr>
                <w:rFonts w:ascii="Times New Roman" w:hAnsi="Times New Roman"/>
              </w:rPr>
            </w:pPr>
            <w:r w:rsidRPr="003E3B17">
              <w:rPr>
                <w:rFonts w:ascii="Times New Roman" w:hAnsi="Times New Roman"/>
              </w:rPr>
              <w:t>Окончание оказания услуг:</w:t>
            </w:r>
            <w:r w:rsidRPr="003E3B17">
              <w:rPr>
                <w:rFonts w:ascii="Times New Roman" w:hAnsi="Times New Roman"/>
                <w:color w:val="FF0000"/>
              </w:rPr>
              <w:t xml:space="preserve"> </w:t>
            </w:r>
            <w:r w:rsidRPr="009568B0">
              <w:rPr>
                <w:rFonts w:ascii="Times New Roman" w:hAnsi="Times New Roman"/>
              </w:rPr>
              <w:t>до 15 декабря 2021 г.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выделению этапов</w:t>
            </w:r>
          </w:p>
        </w:tc>
        <w:tc>
          <w:tcPr>
            <w:tcW w:w="6379" w:type="dxa"/>
            <w:vAlign w:val="center"/>
          </w:tcPr>
          <w:p w:rsidR="00537C00" w:rsidRDefault="00537C00" w:rsidP="00E77A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один этап. 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основным технико-экономическим показателям объекта</w:t>
            </w:r>
          </w:p>
        </w:tc>
        <w:tc>
          <w:tcPr>
            <w:tcW w:w="6379" w:type="dxa"/>
            <w:vAlign w:val="center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1.Резервуары чистой воды емкостью 1 000 м3 — 2 шт.</w:t>
            </w:r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2.Скважины водозаборные – 6 шт. суммарной производительностью 2</w:t>
            </w:r>
            <w:r w:rsidRPr="000504D7">
              <w:rPr>
                <w:rFonts w:ascii="Times New Roman" w:hAnsi="Times New Roman"/>
                <w:bCs/>
                <w:lang w:val="en-US"/>
              </w:rPr>
              <w:t> </w:t>
            </w:r>
            <w:r w:rsidRPr="000504D7">
              <w:rPr>
                <w:rFonts w:ascii="Times New Roman" w:hAnsi="Times New Roman"/>
                <w:bCs/>
              </w:rPr>
              <w:t>880 м3 в сутки;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Электролизная;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0504D7">
              <w:rPr>
                <w:rFonts w:ascii="Times New Roman" w:hAnsi="Times New Roman"/>
                <w:bCs/>
              </w:rPr>
              <w:t>.Сборный водовод длиной 2200 м от скважин до головных водозаборных сооружений ст.  Марьянская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0504D7">
              <w:rPr>
                <w:rFonts w:ascii="Times New Roman" w:hAnsi="Times New Roman"/>
                <w:bCs/>
              </w:rPr>
              <w:t>.</w:t>
            </w:r>
            <w:r w:rsidRPr="000504D7">
              <w:rPr>
                <w:rFonts w:ascii="Times New Roman" w:hAnsi="Times New Roman"/>
                <w:bCs/>
              </w:rPr>
              <w:tab/>
              <w:t>Насосная станция II подъема производительностью 220 м3/час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0504D7">
              <w:rPr>
                <w:rFonts w:ascii="Times New Roman" w:hAnsi="Times New Roman"/>
                <w:bCs/>
              </w:rPr>
              <w:t>.Дизельная электростанция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0504D7">
              <w:rPr>
                <w:rFonts w:ascii="Times New Roman" w:hAnsi="Times New Roman"/>
                <w:bCs/>
              </w:rPr>
              <w:t>. Резервуар накопитель ливневого стока и промывной воды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0504D7">
              <w:rPr>
                <w:rFonts w:ascii="Times New Roman" w:hAnsi="Times New Roman"/>
                <w:bCs/>
              </w:rPr>
              <w:t>. Локальные очистные сооружения ливневого стока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0504D7">
              <w:rPr>
                <w:rFonts w:ascii="Times New Roman" w:hAnsi="Times New Roman"/>
                <w:bCs/>
              </w:rPr>
              <w:t>. КНС отвода очищенного ливневого стока и промывной воды</w:t>
            </w:r>
          </w:p>
          <w:p w:rsidR="00537C00" w:rsidRDefault="00537C00" w:rsidP="00E77A6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0504D7">
              <w:rPr>
                <w:rFonts w:ascii="Times New Roman" w:hAnsi="Times New Roman"/>
                <w:bCs/>
              </w:rPr>
              <w:t>. Напорный коллектор отвода очищенного ливневого стока и промывной воды</w:t>
            </w:r>
          </w:p>
          <w:p w:rsidR="00537C00" w:rsidRPr="008F2DF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Разводящие водопроводные сети:</w:t>
            </w:r>
          </w:p>
          <w:p w:rsidR="00537C00" w:rsidRPr="008F2DF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-по ул. Степная от ул. Пионерская до ул. Базарная трубопровод п/</w:t>
            </w:r>
            <w:proofErr w:type="spellStart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 315 мм протяженность 460 м</w:t>
            </w:r>
          </w:p>
          <w:p w:rsidR="00537C00" w:rsidRPr="008F2DF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-по ул. Пионерская от ул. Степная до ул. Д. Швец   трубопровод п/</w:t>
            </w:r>
            <w:proofErr w:type="spellStart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 315 мм протяженность 1820 м</w:t>
            </w:r>
          </w:p>
          <w:p w:rsidR="00537C00" w:rsidRPr="008F2DF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-по ул. Штанько от ул. Пионерская до ул. Красная трубопровод п/</w:t>
            </w:r>
            <w:proofErr w:type="spellStart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 225 мм протяженность 905 м</w:t>
            </w:r>
          </w:p>
          <w:p w:rsidR="00537C00" w:rsidRPr="008F2DF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-по ул. Штанько от ул. </w:t>
            </w:r>
            <w:r w:rsidR="00750A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Пионерская до ул. Первомайская</w:t>
            </w:r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трубопровод п/</w:t>
            </w:r>
            <w:proofErr w:type="spellStart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8F2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 225 мм протяженность 1270 м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Материал для труб самотечного и напорного участков водопровода и канализации   принять из полиэтилена.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Режим работы головных водозаборных сооружений и водозабора принять непрерывным (круглогодичным) и круглосуточным.</w:t>
            </w:r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537C00" w:rsidRPr="002B127D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2B127D">
              <w:rPr>
                <w:rFonts w:ascii="Times New Roman" w:hAnsi="Times New Roman"/>
                <w:bCs/>
              </w:rPr>
              <w:t>Проектирование должно осуществляться в соответствии с требованиями Градостроительного кодекса РФ, технических регламентов, СП, СНиП, ГОСТ и других нормативных документов, действующих на момент исполнения муниципального контракта и проведения Государственной экспертизы.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  <w:bCs/>
              </w:rPr>
              <w:t>Основные исходные данные для проектиро</w:t>
            </w:r>
            <w:r w:rsidRPr="000504D7">
              <w:rPr>
                <w:rFonts w:ascii="Times New Roman" w:hAnsi="Times New Roman"/>
                <w:bCs/>
              </w:rPr>
              <w:softHyphen/>
              <w:t>вания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Основные исходные данные, предоставляемые Заказчиком: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 xml:space="preserve">Правоустанавливающие документы на участок проектирования, в </w:t>
            </w:r>
            <w:proofErr w:type="spellStart"/>
            <w:r w:rsidRPr="000504D7">
              <w:rPr>
                <w:rFonts w:ascii="Times New Roman" w:hAnsi="Times New Roman"/>
                <w:bCs/>
              </w:rPr>
              <w:t>т.ч</w:t>
            </w:r>
            <w:proofErr w:type="spellEnd"/>
            <w:r w:rsidRPr="000504D7">
              <w:rPr>
                <w:rFonts w:ascii="Times New Roman" w:hAnsi="Times New Roman"/>
                <w:bCs/>
              </w:rPr>
              <w:t>.:</w:t>
            </w:r>
          </w:p>
          <w:p w:rsidR="00537C00" w:rsidRPr="000504D7" w:rsidRDefault="00537C00" w:rsidP="00E77A62">
            <w:pPr>
              <w:suppressAutoHyphens/>
              <w:ind w:left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 xml:space="preserve">- градостроительные планы земельных участков </w:t>
            </w:r>
          </w:p>
          <w:p w:rsidR="00537C00" w:rsidRPr="000504D7" w:rsidRDefault="00537C00" w:rsidP="00E77A62">
            <w:pPr>
              <w:suppressAutoHyphens/>
              <w:ind w:left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- кадастровые планы (выписки) земельных участков - при необходимости;</w:t>
            </w:r>
          </w:p>
          <w:p w:rsidR="00537C00" w:rsidRPr="000504D7" w:rsidRDefault="00537C00" w:rsidP="00E77A62">
            <w:pPr>
              <w:suppressAutoHyphens/>
              <w:ind w:left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lastRenderedPageBreak/>
              <w:t>- кадастровая карта территории и сведения о соседних землепользователях.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Реквизиты нормативно-правового акта об утверждении градостроительного плана земельного участка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Выписки ИСОГД (при необходимости).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 xml:space="preserve"> Технические условия на подключение к инженерным системам (по перечню необходимых для проектирования ТУ, предоставляемому проектной организацией).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Письмо о водопотреблении в станице Марьянской с выделением участков водоснабжения, с указанием качественного состава воды, подлежащей очистке, с приложением протоколов количественного анализа воды.</w:t>
            </w:r>
          </w:p>
          <w:p w:rsidR="00537C00" w:rsidRPr="000504D7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Технические условия на вывоз отходов и строительного мусора, дальность перевозки.</w:t>
            </w:r>
          </w:p>
          <w:p w:rsidR="00537C00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Гидрогеологическое заключение по площадке водозабора подземных вод</w:t>
            </w:r>
          </w:p>
          <w:p w:rsidR="00537C00" w:rsidRDefault="00537C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Технические отчеты по результатам инженерных изысканий</w:t>
            </w:r>
          </w:p>
          <w:p w:rsidR="001F2400" w:rsidRPr="000504D7" w:rsidRDefault="001F2400" w:rsidP="00537C00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Схему расположения </w:t>
            </w:r>
            <w:r w:rsidR="00A63115">
              <w:rPr>
                <w:rFonts w:ascii="Times New Roman" w:hAnsi="Times New Roman"/>
                <w:bCs/>
              </w:rPr>
              <w:t>границ публичного сервитута линейной части объекта</w:t>
            </w:r>
          </w:p>
          <w:p w:rsidR="00537C00" w:rsidRPr="000504D7" w:rsidRDefault="00537C00" w:rsidP="00E77A62">
            <w:pPr>
              <w:shd w:val="clear" w:color="auto" w:fill="FFFFFF"/>
              <w:suppressAutoHyphens/>
              <w:ind w:left="282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37C00" w:rsidRPr="000504D7" w:rsidRDefault="00537C00" w:rsidP="00E77A62">
            <w:pPr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 w:rsidRPr="000504D7">
              <w:rPr>
                <w:rFonts w:ascii="Times New Roman" w:hAnsi="Times New Roman"/>
                <w:bCs/>
              </w:rPr>
              <w:t>Иные дополнительные исходные данные, необходимые для выполнения работ, предоставляются Заказчиком по письменному запросу Подрядч</w:t>
            </w:r>
            <w:r>
              <w:rPr>
                <w:rFonts w:ascii="Times New Roman" w:hAnsi="Times New Roman"/>
                <w:bCs/>
              </w:rPr>
              <w:t>и</w:t>
            </w:r>
            <w:r w:rsidRPr="000504D7">
              <w:rPr>
                <w:rFonts w:ascii="Times New Roman" w:hAnsi="Times New Roman"/>
                <w:bCs/>
              </w:rPr>
              <w:t>ка.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  <w:bCs/>
              </w:rPr>
              <w:t>По вопросам согласования и запросов недостающих данных, отнесенных к компетенции Заказчика, Подрядчик готовит проекты запросов (писем), обеспечивает указанные запросы необходимыми графическими материалами и расчетами и осуществляет координацию действий Заказчика по их получению и предоставлению.</w:t>
            </w:r>
          </w:p>
          <w:p w:rsidR="00537C00" w:rsidRPr="000504D7" w:rsidRDefault="00537C00" w:rsidP="00E77A62">
            <w:pPr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3E3B17" w:rsidRDefault="00537C00" w:rsidP="00E77A62">
            <w:pPr>
              <w:rPr>
                <w:rFonts w:ascii="Times New Roman" w:hAnsi="Times New Roman"/>
                <w:bCs/>
              </w:rPr>
            </w:pPr>
            <w:r w:rsidRPr="003E3B17">
              <w:rPr>
                <w:rFonts w:ascii="Times New Roman" w:hAnsi="Times New Roman"/>
              </w:rPr>
              <w:t>Потребность в инженерных изысканиях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Технические отчеты по результатам инженерных изысканий предоставляются заказчиком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 xml:space="preserve">Основные требования к технологическим решениям водозабора 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Режим работы головных водозаборных сооружений и водозабора принять непрерывным (круглогодичным) и круглосуточным.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Основные требования к оборудованию станции очистки воды: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 xml:space="preserve">1. Основные проектные решения, в том числе - фирмы- производители продукции, согласовываются с Заказчиком. Оборудование должно иметь Сертификат соответствия техническому регламенту Таможенного союза, качество оборудования должно подтверждаться сертификатами качества, заключениями необходимых экспертиз, разрешений и т.п., а также иметь длительный гарантийный срок безремонтного использования. 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 xml:space="preserve">2. В случае отсутствия качественных изделий Российской промышленности, возможно применение импортного </w:t>
            </w:r>
            <w:r w:rsidRPr="005E5650">
              <w:rPr>
                <w:rFonts w:ascii="Times New Roman" w:hAnsi="Times New Roman"/>
              </w:rPr>
              <w:lastRenderedPageBreak/>
              <w:t xml:space="preserve">оборудования (при обосновании целесообразности и согласовании с Заказчиком), разрешенного к использованию на территории России и совместимого по техническим и технологическим характеристикам с иным оборудованием и изделиями, принятыми в проекте. 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3. Средства измерений технологического управления объектом должны удовлетворять требованиям Федерального закона РФ от 26.06.2008 № 102 – ФЗ «Об обеспечении единства измерений».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Требования к сетям и сооружениям водоснабжения и канализа</w:t>
            </w:r>
            <w:r w:rsidRPr="005E5650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Материал для труб самотечного и напорного участков водопровода и канализации   принять из полиэтилена.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Представить Заказчику на утверждение лист согласования основ</w:t>
            </w:r>
            <w:r w:rsidRPr="005E5650">
              <w:rPr>
                <w:rFonts w:ascii="Times New Roman" w:hAnsi="Times New Roman"/>
              </w:rPr>
              <w:softHyphen/>
              <w:t>ных конструкций, оборудования, изделий и материалов, с указанием их марок и технических характеристик.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Пересечения с существующими инженерными сооружениями и коммуникациями выполнить в соответствии с техническими усло</w:t>
            </w:r>
            <w:r w:rsidRPr="005E5650">
              <w:rPr>
                <w:rFonts w:ascii="Times New Roman" w:hAnsi="Times New Roman"/>
              </w:rPr>
              <w:softHyphen/>
              <w:t>виями эксплуатирующих организаций и требованиями технических регламентов к надежности и безопасности.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ind w:right="-23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Требования к инженерным сетям отопления, вентиляция и кондиционирования воздуха.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tabs>
                <w:tab w:val="left" w:pos="317"/>
              </w:tabs>
              <w:ind w:left="34" w:right="-23"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Системы отопления, вентиляции кондиционирования разработать в соответствии с нормативными требованиями.</w:t>
            </w:r>
          </w:p>
          <w:p w:rsidR="00537C00" w:rsidRPr="005E5650" w:rsidRDefault="00537C00" w:rsidP="00E77A62">
            <w:pPr>
              <w:tabs>
                <w:tab w:val="left" w:pos="317"/>
              </w:tabs>
              <w:ind w:left="34" w:right="-23"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Источник теплоснабжения определить от электрического автономного отопительного устройства.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Требования и условия к разработке природо</w:t>
            </w:r>
            <w:r w:rsidRPr="005E5650">
              <w:rPr>
                <w:rFonts w:ascii="Times New Roman" w:hAnsi="Times New Roman"/>
              </w:rPr>
              <w:softHyphen/>
              <w:t>охранных мероприятий.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Перечень мероприятий по охране окружающей среды принимается в соответствии с действующим законодательством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Требования к архитек</w:t>
            </w:r>
            <w:r w:rsidRPr="005E5650">
              <w:rPr>
                <w:rFonts w:ascii="Times New Roman" w:hAnsi="Times New Roman"/>
              </w:rPr>
              <w:softHyphen/>
              <w:t>турно- строительным и конструктивным реше</w:t>
            </w:r>
            <w:r w:rsidRPr="005E5650">
              <w:rPr>
                <w:rFonts w:ascii="Times New Roman" w:hAnsi="Times New Roman"/>
              </w:rPr>
              <w:softHyphen/>
              <w:t>ниям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В соответствии с действующими нормативными документами и за</w:t>
            </w:r>
            <w:r w:rsidRPr="005E5650">
              <w:rPr>
                <w:rFonts w:ascii="Times New Roman" w:hAnsi="Times New Roman"/>
              </w:rPr>
              <w:softHyphen/>
              <w:t>конодательством РФ.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Проектные решения должны соответствовать требованиям нацио</w:t>
            </w:r>
            <w:r w:rsidRPr="005E5650">
              <w:rPr>
                <w:rFonts w:ascii="Times New Roman" w:hAnsi="Times New Roman"/>
              </w:rPr>
              <w:softHyphen/>
              <w:t>нальных стандартов и сводов правил.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 xml:space="preserve">Материалы и цветовые решения отделки фасада объекта и ограждений должны быть согласованы с Заказчиком. 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E5650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>Требования по обеспе</w:t>
            </w:r>
            <w:r w:rsidRPr="005E5650">
              <w:rPr>
                <w:rFonts w:ascii="Times New Roman" w:hAnsi="Times New Roman"/>
              </w:rPr>
              <w:softHyphen/>
              <w:t>чению условий жизне</w:t>
            </w:r>
            <w:r w:rsidRPr="005E5650">
              <w:rPr>
                <w:rFonts w:ascii="Times New Roman" w:hAnsi="Times New Roman"/>
              </w:rPr>
              <w:softHyphen/>
              <w:t>деятельности маломобильных групп населения</w:t>
            </w:r>
          </w:p>
        </w:tc>
        <w:tc>
          <w:tcPr>
            <w:tcW w:w="6379" w:type="dxa"/>
          </w:tcPr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E5650">
              <w:rPr>
                <w:rFonts w:ascii="Times New Roman" w:hAnsi="Times New Roman"/>
              </w:rPr>
              <w:t xml:space="preserve">Привлечение маломобильных групп населения не предусмотрено. </w:t>
            </w:r>
          </w:p>
          <w:p w:rsidR="00537C00" w:rsidRPr="005E565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343AF" w:rsidRDefault="00537C00" w:rsidP="00E77A62">
            <w:pPr>
              <w:rPr>
                <w:rFonts w:ascii="Times New Roman" w:hAnsi="Times New Roman"/>
              </w:rPr>
            </w:pPr>
            <w:r w:rsidRPr="005343AF">
              <w:rPr>
                <w:rFonts w:ascii="Times New Roman" w:hAnsi="Times New Roman"/>
              </w:rPr>
              <w:t>Требования к режиму безопасности и гигиене труда.</w:t>
            </w:r>
          </w:p>
        </w:tc>
        <w:tc>
          <w:tcPr>
            <w:tcW w:w="6379" w:type="dxa"/>
          </w:tcPr>
          <w:p w:rsidR="00537C00" w:rsidRPr="005343AF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343AF">
              <w:rPr>
                <w:rFonts w:ascii="Times New Roman" w:hAnsi="Times New Roman"/>
              </w:rPr>
              <w:t>Согласно СНиП и правил ТБ и ТЭ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 xml:space="preserve">Состав документации </w:t>
            </w:r>
          </w:p>
        </w:tc>
        <w:tc>
          <w:tcPr>
            <w:tcW w:w="6379" w:type="dxa"/>
          </w:tcPr>
          <w:p w:rsidR="00537C00" w:rsidRPr="00753598" w:rsidRDefault="00537C00" w:rsidP="00E77A6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3598">
              <w:rPr>
                <w:rFonts w:ascii="Times New Roman" w:eastAsia="Arial Unicode MS" w:hAnsi="Times New Roman"/>
                <w:kern w:val="3"/>
              </w:rPr>
              <w:t xml:space="preserve">Состав проектной документации и содержание разделов проектной документации должны соответствовать Градостроительному кодексу РФ, постановлению Правительства РФ №87 от </w:t>
            </w:r>
            <w:r w:rsidRPr="00753598">
              <w:rPr>
                <w:rFonts w:ascii="Times New Roman" w:eastAsia="Arial Unicode MS" w:hAnsi="Times New Roman"/>
                <w:kern w:val="3"/>
              </w:rPr>
              <w:lastRenderedPageBreak/>
              <w:t>16.02.20</w:t>
            </w:r>
            <w:r w:rsidR="00DF24C8">
              <w:rPr>
                <w:rFonts w:ascii="Times New Roman" w:eastAsia="Arial Unicode MS" w:hAnsi="Times New Roman"/>
                <w:kern w:val="3"/>
              </w:rPr>
              <w:t>08г. и оформлена по ГОСТ Р 21.1</w:t>
            </w:r>
            <w:r w:rsidRPr="00753598">
              <w:rPr>
                <w:rFonts w:ascii="Times New Roman" w:eastAsia="Arial Unicode MS" w:hAnsi="Times New Roman"/>
                <w:kern w:val="3"/>
              </w:rPr>
              <w:t>01-20</w:t>
            </w:r>
            <w:r>
              <w:rPr>
                <w:rFonts w:ascii="Times New Roman" w:eastAsia="Arial Unicode MS" w:hAnsi="Times New Roman"/>
                <w:kern w:val="3"/>
              </w:rPr>
              <w:t>20</w:t>
            </w:r>
            <w:r w:rsidRPr="00753598">
              <w:rPr>
                <w:rFonts w:ascii="Times New Roman" w:eastAsia="Arial Unicode MS" w:hAnsi="Times New Roman"/>
                <w:kern w:val="3"/>
              </w:rPr>
              <w:t xml:space="preserve"> «Система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343AF" w:rsidRDefault="00537C00" w:rsidP="00E77A62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 w:rsidRPr="005343AF">
              <w:rPr>
                <w:rFonts w:ascii="Times New Roman" w:eastAsia="Arial Unicode MS" w:hAnsi="Times New Roman"/>
                <w:kern w:val="3"/>
              </w:rPr>
              <w:t>Требования к сметной документации.</w:t>
            </w:r>
          </w:p>
        </w:tc>
        <w:tc>
          <w:tcPr>
            <w:tcW w:w="6379" w:type="dxa"/>
          </w:tcPr>
          <w:p w:rsidR="00537C00" w:rsidRPr="009568B0" w:rsidRDefault="00537C00" w:rsidP="00537C00">
            <w:pPr>
              <w:pStyle w:val="a4"/>
              <w:numPr>
                <w:ilvl w:val="0"/>
                <w:numId w:val="24"/>
              </w:numPr>
              <w:tabs>
                <w:tab w:val="left" w:pos="297"/>
              </w:tabs>
              <w:spacing w:after="200" w:line="276" w:lineRule="auto"/>
              <w:ind w:left="14" w:firstLine="0"/>
              <w:jc w:val="both"/>
              <w:rPr>
                <w:rFonts w:ascii="Times New Roman" w:eastAsia="Times New Roman" w:hAnsi="Times New Roman"/>
              </w:rPr>
            </w:pPr>
            <w:r w:rsidRPr="009568B0">
              <w:rPr>
                <w:rFonts w:ascii="Times New Roman" w:eastAsia="Times New Roman" w:hAnsi="Times New Roman"/>
              </w:rPr>
              <w:t>Сметную документацию выполнить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 (памятников истории и культуры)народов Российской Федерации на территории Российской Федерации» утвержденного приказом от 4 августа 2020года №421/пр., на основе базисно-индексным методом в двух уровнях цен: базисном по ФЕР-2001, ФСНБ-2001 сметно-нормативной базы 2001 г. в редакции 2020 г., внесенной в единый федеральный реестр сметных нормативов, в соответствии с приказом Минстроя России от 26.12.2019г. приказ №871/пр., № 872/пр., №873/пр., №874/пр., №875/пр., №876/пр., приказы от 30.03.2020г. №171/пр., №172/пр., приказы от 01.06.2020г. №294/пр., №295/пр., приказы от 30.06.2020г. №352/пр., 353/пр., и в текущем на дату передачи проектной документации заказчику, с применением прогнозных индексов изменения сметной стоимости: строительно-монтажных работ, пусконаладочных работ, оборудования, прочих работ и затрат, рекомендуемых Минстроем России к ФЕР-2001 по объектам строительства.</w:t>
            </w:r>
          </w:p>
          <w:p w:rsidR="00537C00" w:rsidRPr="009568B0" w:rsidRDefault="00537C00" w:rsidP="00537C00">
            <w:pPr>
              <w:pStyle w:val="a4"/>
              <w:numPr>
                <w:ilvl w:val="0"/>
                <w:numId w:val="24"/>
              </w:numPr>
              <w:tabs>
                <w:tab w:val="left" w:pos="297"/>
              </w:tabs>
              <w:spacing w:after="200" w:line="276" w:lineRule="auto"/>
              <w:ind w:left="14" w:firstLine="0"/>
              <w:jc w:val="both"/>
              <w:rPr>
                <w:rFonts w:ascii="Times New Roman" w:eastAsia="Times New Roman" w:hAnsi="Times New Roman"/>
              </w:rPr>
            </w:pPr>
            <w:r w:rsidRPr="009568B0">
              <w:rPr>
                <w:rFonts w:ascii="Times New Roman" w:eastAsia="Times New Roman" w:hAnsi="Times New Roman"/>
              </w:rPr>
              <w:t xml:space="preserve">Определение сметной стоимости осуществлять на основании объемов, определившихся при разработке проектной документации. </w:t>
            </w:r>
          </w:p>
          <w:p w:rsidR="00537C00" w:rsidRPr="002E1F47" w:rsidRDefault="00537C00" w:rsidP="00537C00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autoSpaceDN w:val="0"/>
              <w:spacing w:after="0" w:line="276" w:lineRule="auto"/>
              <w:ind w:left="34" w:firstLine="0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3"/>
              </w:rPr>
            </w:pPr>
            <w:r w:rsidRPr="002E1F47">
              <w:rPr>
                <w:rFonts w:ascii="Times New Roman" w:eastAsia="Arial Unicode MS" w:hAnsi="Times New Roman"/>
                <w:bCs/>
                <w:iCs/>
                <w:kern w:val="3"/>
              </w:rPr>
              <w:t>Лимит средств на выполнение пусконаладочных работ в сводном сме</w:t>
            </w:r>
            <w:r w:rsidR="00DF24C8">
              <w:rPr>
                <w:rFonts w:ascii="Times New Roman" w:eastAsia="Arial Unicode MS" w:hAnsi="Times New Roman"/>
                <w:bCs/>
                <w:iCs/>
                <w:kern w:val="3"/>
              </w:rPr>
              <w:t>тном расчете, при необходимости;</w:t>
            </w:r>
          </w:p>
          <w:p w:rsidR="00537C00" w:rsidRPr="005343AF" w:rsidRDefault="00537C00" w:rsidP="00E77A62">
            <w:pPr>
              <w:tabs>
                <w:tab w:val="left" w:pos="317"/>
              </w:tabs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>
              <w:rPr>
                <w:rFonts w:ascii="Times New Roman" w:eastAsia="Arial Unicode MS" w:hAnsi="Times New Roman"/>
                <w:kern w:val="3"/>
              </w:rPr>
              <w:t xml:space="preserve">4) </w:t>
            </w:r>
            <w:proofErr w:type="gramStart"/>
            <w:r w:rsidRPr="005343AF">
              <w:rPr>
                <w:rFonts w:ascii="Times New Roman" w:eastAsia="Arial Unicode MS" w:hAnsi="Times New Roman"/>
                <w:kern w:val="3"/>
              </w:rPr>
              <w:t>В</w:t>
            </w:r>
            <w:proofErr w:type="gramEnd"/>
            <w:r w:rsidRPr="005343AF">
              <w:rPr>
                <w:rFonts w:ascii="Times New Roman" w:eastAsia="Arial Unicode MS" w:hAnsi="Times New Roman"/>
                <w:kern w:val="3"/>
              </w:rPr>
              <w:t xml:space="preserve"> смете учесть:</w:t>
            </w:r>
          </w:p>
          <w:p w:rsidR="00537C00" w:rsidRPr="005343AF" w:rsidRDefault="00537C00" w:rsidP="00E77A62">
            <w:pPr>
              <w:tabs>
                <w:tab w:val="left" w:pos="317"/>
              </w:tabs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 w:rsidRPr="005343AF">
              <w:rPr>
                <w:rFonts w:ascii="Times New Roman" w:eastAsia="Arial Unicode MS" w:hAnsi="Times New Roman"/>
                <w:kern w:val="3"/>
              </w:rPr>
              <w:t>- затраты в размере 2% на непредвиденные расходы;</w:t>
            </w:r>
          </w:p>
          <w:p w:rsidR="00537C00" w:rsidRPr="005343AF" w:rsidRDefault="00537C00" w:rsidP="00E77A62">
            <w:pPr>
              <w:tabs>
                <w:tab w:val="left" w:pos="317"/>
              </w:tabs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 w:rsidRPr="005343AF">
              <w:rPr>
                <w:rFonts w:ascii="Times New Roman" w:eastAsia="Arial Unicode MS" w:hAnsi="Times New Roman"/>
                <w:kern w:val="3"/>
              </w:rPr>
              <w:t>- строительный контроль (технический надзор) - 2,14%;</w:t>
            </w:r>
          </w:p>
          <w:p w:rsidR="00537C00" w:rsidRPr="005343AF" w:rsidRDefault="00537C00" w:rsidP="00E77A62">
            <w:pPr>
              <w:tabs>
                <w:tab w:val="left" w:pos="317"/>
              </w:tabs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 w:rsidRPr="005343AF">
              <w:rPr>
                <w:rFonts w:ascii="Times New Roman" w:eastAsia="Arial Unicode MS" w:hAnsi="Times New Roman"/>
                <w:kern w:val="3"/>
              </w:rPr>
              <w:t>- авторский надзор - 0,2 %;</w:t>
            </w:r>
          </w:p>
          <w:p w:rsidR="00537C00" w:rsidRPr="005343AF" w:rsidRDefault="00537C00" w:rsidP="00E77A62">
            <w:pPr>
              <w:tabs>
                <w:tab w:val="left" w:pos="317"/>
              </w:tabs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Arial Unicode MS" w:hAnsi="Times New Roman"/>
                <w:kern w:val="3"/>
              </w:rPr>
            </w:pPr>
            <w:r w:rsidRPr="005343AF">
              <w:rPr>
                <w:rFonts w:ascii="Times New Roman" w:eastAsia="Arial Unicode MS" w:hAnsi="Times New Roman"/>
                <w:kern w:val="3"/>
              </w:rPr>
              <w:t>- пуско-наладочные работы объекта, инженерных сетей и оборудования, входящих в его состав.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491B70" w:rsidRDefault="00537C00" w:rsidP="00E77A62">
            <w:pPr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>Требования к техниче</w:t>
            </w:r>
            <w:r w:rsidRPr="00491B70">
              <w:rPr>
                <w:rFonts w:ascii="Times New Roman" w:hAnsi="Times New Roman"/>
              </w:rPr>
              <w:softHyphen/>
              <w:t>скому уровню проект</w:t>
            </w:r>
            <w:r w:rsidRPr="00491B70">
              <w:rPr>
                <w:rFonts w:ascii="Times New Roman" w:hAnsi="Times New Roman"/>
              </w:rPr>
              <w:softHyphen/>
              <w:t>ной документации</w:t>
            </w:r>
          </w:p>
        </w:tc>
        <w:tc>
          <w:tcPr>
            <w:tcW w:w="6379" w:type="dxa"/>
          </w:tcPr>
          <w:p w:rsidR="00537C00" w:rsidRPr="00491B70" w:rsidRDefault="00537C00" w:rsidP="00E77A62">
            <w:pPr>
              <w:jc w:val="both"/>
              <w:rPr>
                <w:rFonts w:ascii="Times New Roman" w:eastAsia="Arial Unicode MS" w:hAnsi="Times New Roman"/>
                <w:kern w:val="3"/>
              </w:rPr>
            </w:pPr>
            <w:r w:rsidRPr="00491B70">
              <w:rPr>
                <w:rFonts w:ascii="Times New Roman" w:hAnsi="Times New Roman"/>
              </w:rPr>
              <w:t>В строгом соответствии с требованиями действующих норматив</w:t>
            </w:r>
            <w:r w:rsidRPr="00491B70">
              <w:rPr>
                <w:rFonts w:ascii="Times New Roman" w:hAnsi="Times New Roman"/>
              </w:rPr>
              <w:softHyphen/>
              <w:t>ных документов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Порядок сдачи работ на проверку и утверждение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 xml:space="preserve">Откорректированная по замечаниям </w:t>
            </w:r>
            <w:proofErr w:type="spellStart"/>
            <w:r w:rsidRPr="00491B70">
              <w:rPr>
                <w:rFonts w:ascii="Times New Roman" w:hAnsi="Times New Roman"/>
              </w:rPr>
              <w:t>Госэкспертизы</w:t>
            </w:r>
            <w:proofErr w:type="spellEnd"/>
            <w:r w:rsidRPr="00491B70">
              <w:rPr>
                <w:rFonts w:ascii="Times New Roman" w:hAnsi="Times New Roman"/>
              </w:rPr>
              <w:t xml:space="preserve"> проектно-сметная документация</w:t>
            </w:r>
            <w:r w:rsidRPr="000504D7">
              <w:rPr>
                <w:rFonts w:ascii="Times New Roman" w:hAnsi="Times New Roman"/>
              </w:rPr>
              <w:t xml:space="preserve"> передаются Заказчику в 4 (четырех) экземплярах - на бумажном носителе, и в 1 (одном) экземпляре на электронном носителе (CD или USB </w:t>
            </w:r>
            <w:proofErr w:type="spellStart"/>
            <w:r w:rsidRPr="000504D7">
              <w:rPr>
                <w:rFonts w:ascii="Times New Roman" w:hAnsi="Times New Roman"/>
              </w:rPr>
              <w:t>flashdrive</w:t>
            </w:r>
            <w:proofErr w:type="spellEnd"/>
            <w:r w:rsidRPr="000504D7">
              <w:rPr>
                <w:rFonts w:ascii="Times New Roman" w:hAnsi="Times New Roman"/>
              </w:rPr>
              <w:t>).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документация передается</w:t>
            </w:r>
            <w:r w:rsidRPr="000504D7">
              <w:rPr>
                <w:rFonts w:ascii="Times New Roman" w:hAnsi="Times New Roman"/>
              </w:rPr>
              <w:t xml:space="preserve"> Заказчику на утверждение в 4 (четырех) экземплярах - на бумажном носителе, и в 1 (одном) экземпляре на электронном носителе (CD или USB </w:t>
            </w:r>
            <w:proofErr w:type="spellStart"/>
            <w:r w:rsidRPr="000504D7">
              <w:rPr>
                <w:rFonts w:ascii="Times New Roman" w:hAnsi="Times New Roman"/>
              </w:rPr>
              <w:t>flashdrive</w:t>
            </w:r>
            <w:proofErr w:type="spellEnd"/>
            <w:r w:rsidRPr="000504D7">
              <w:rPr>
                <w:rFonts w:ascii="Times New Roman" w:hAnsi="Times New Roman"/>
              </w:rPr>
              <w:t>).</w:t>
            </w:r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lastRenderedPageBreak/>
              <w:t>В электронном виде документация должна быть в некоторых из следующих (редактируемых) форматов:</w:t>
            </w:r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 xml:space="preserve">а) </w:t>
            </w:r>
            <w:proofErr w:type="spellStart"/>
            <w:r w:rsidRPr="000504D7">
              <w:rPr>
                <w:rFonts w:ascii="Times New Roman" w:hAnsi="Times New Roman"/>
              </w:rPr>
              <w:t>pdf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rtf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dos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xls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xlsx</w:t>
            </w:r>
            <w:proofErr w:type="spellEnd"/>
            <w:r w:rsidRPr="000504D7">
              <w:rPr>
                <w:rFonts w:ascii="Times New Roman" w:hAnsi="Times New Roman"/>
              </w:rPr>
              <w:t xml:space="preserve"> (для документов с текстовым содержанием</w:t>
            </w:r>
            <w:proofErr w:type="gramStart"/>
            <w:r w:rsidRPr="000504D7">
              <w:rPr>
                <w:rFonts w:ascii="Times New Roman" w:hAnsi="Times New Roman"/>
              </w:rPr>
              <w:t>);</w:t>
            </w:r>
            <w:r w:rsidRPr="000504D7">
              <w:rPr>
                <w:rFonts w:ascii="Times New Roman" w:hAnsi="Times New Roman"/>
              </w:rPr>
              <w:br/>
              <w:t>б</w:t>
            </w:r>
            <w:proofErr w:type="gramEnd"/>
            <w:r w:rsidRPr="000504D7">
              <w:rPr>
                <w:rFonts w:ascii="Times New Roman" w:hAnsi="Times New Roman"/>
              </w:rPr>
              <w:t xml:space="preserve">) </w:t>
            </w:r>
            <w:proofErr w:type="spellStart"/>
            <w:r w:rsidRPr="000504D7">
              <w:rPr>
                <w:rFonts w:ascii="Times New Roman" w:hAnsi="Times New Roman"/>
              </w:rPr>
              <w:t>pdf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dwg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dwx</w:t>
            </w:r>
            <w:proofErr w:type="spellEnd"/>
            <w:r w:rsidRPr="000504D7">
              <w:rPr>
                <w:rFonts w:ascii="Times New Roman" w:hAnsi="Times New Roman"/>
              </w:rPr>
              <w:t xml:space="preserve">, </w:t>
            </w:r>
            <w:proofErr w:type="spellStart"/>
            <w:r w:rsidRPr="000504D7">
              <w:rPr>
                <w:rFonts w:ascii="Times New Roman" w:hAnsi="Times New Roman"/>
              </w:rPr>
              <w:t>jpeg</w:t>
            </w:r>
            <w:proofErr w:type="spellEnd"/>
            <w:r w:rsidRPr="000504D7">
              <w:rPr>
                <w:rFonts w:ascii="Times New Roman" w:hAnsi="Times New Roman"/>
              </w:rPr>
              <w:t xml:space="preserve"> (для документов с графическим содержанием).</w:t>
            </w:r>
          </w:p>
          <w:p w:rsidR="00537C0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84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82038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8203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38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820384">
              <w:rPr>
                <w:rFonts w:ascii="Times New Roman" w:hAnsi="Times New Roman"/>
                <w:sz w:val="24"/>
                <w:szCs w:val="24"/>
              </w:rPr>
              <w:t xml:space="preserve"> (для сводки затрат и локальных сметных расчетов (смет); </w:t>
            </w:r>
          </w:p>
          <w:p w:rsidR="00537C00" w:rsidRPr="000504D7" w:rsidRDefault="00537C00" w:rsidP="00E77A62">
            <w:pPr>
              <w:suppressAutoHyphens/>
              <w:contextualSpacing/>
              <w:jc w:val="both"/>
              <w:rPr>
                <w:rStyle w:val="3"/>
                <w:sz w:val="24"/>
                <w:szCs w:val="24"/>
              </w:rPr>
            </w:pPr>
            <w:r w:rsidRPr="00820384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820384">
              <w:rPr>
                <w:rFonts w:ascii="Times New Roman" w:hAnsi="Times New Roman"/>
                <w:sz w:val="24"/>
                <w:szCs w:val="24"/>
              </w:rPr>
              <w:t>xml</w:t>
            </w:r>
            <w:proofErr w:type="spellEnd"/>
            <w:r w:rsidRPr="00820384">
              <w:rPr>
                <w:rFonts w:ascii="Times New Roman" w:hAnsi="Times New Roman"/>
                <w:sz w:val="24"/>
                <w:szCs w:val="24"/>
              </w:rPr>
              <w:t xml:space="preserve"> (для локальных сметных расчетов (смет).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6379" w:type="dxa"/>
          </w:tcPr>
          <w:p w:rsidR="00537C00" w:rsidRPr="00491B70" w:rsidRDefault="00537C00" w:rsidP="00E77A62">
            <w:pPr>
              <w:suppressAutoHyphens/>
              <w:ind w:left="176" w:hanging="176"/>
              <w:contextualSpacing/>
              <w:jc w:val="both"/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>1.</w:t>
            </w:r>
            <w:r w:rsidRPr="00491B70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Подрядчик</w:t>
            </w:r>
            <w:r w:rsidRPr="00491B70">
              <w:rPr>
                <w:rFonts w:ascii="Times New Roman" w:hAnsi="Times New Roman"/>
              </w:rPr>
              <w:t xml:space="preserve"> (проектная организация) проводит необходимые согласования документации с заинтересованными организациями и службами, а также осуществляет сбор недостающих исходных данных и получает совместно с Заказчиком необходимые для выполнения работ заключения и согласования.</w:t>
            </w:r>
          </w:p>
          <w:p w:rsidR="00537C00" w:rsidRPr="00491B70" w:rsidRDefault="00537C00" w:rsidP="00E77A62">
            <w:pPr>
              <w:suppressAutoHyphens/>
              <w:ind w:left="176" w:hanging="176"/>
              <w:contextualSpacing/>
              <w:jc w:val="both"/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>2.</w:t>
            </w:r>
            <w:r w:rsidRPr="00491B70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Подрядчик</w:t>
            </w:r>
            <w:r w:rsidRPr="00491B70">
              <w:rPr>
                <w:rFonts w:ascii="Times New Roman" w:hAnsi="Times New Roman"/>
              </w:rPr>
              <w:t xml:space="preserve"> обеспечивает размещен</w:t>
            </w:r>
            <w:r>
              <w:rPr>
                <w:rFonts w:ascii="Times New Roman" w:hAnsi="Times New Roman"/>
              </w:rPr>
              <w:t xml:space="preserve">ие проектной документации </w:t>
            </w:r>
            <w:r w:rsidRPr="00491B70">
              <w:rPr>
                <w:rFonts w:ascii="Times New Roman" w:hAnsi="Times New Roman"/>
              </w:rPr>
              <w:t>Государственной экспертизы через личный кабинет Исполнителя, осуществляет техническое сопровождение процедур размещения и подачи заявок в Государственную экспертизу, оперативно вносит изменения в проектную продукцию и (или) устраняет замечания Государственной экспертизы, а также обеспечивает иное сопровождение проведения Государственной экспертизы для передачи Заказчику и исполнения муниципального контракта.</w:t>
            </w:r>
          </w:p>
          <w:p w:rsidR="00537C00" w:rsidRPr="00491B7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537C00" w:rsidRPr="00491B7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>Затраты на проведение Государственной экспертизы и разработку рабочей документации (стадия РД) входят в стоимость контракта и осуществляются за счет Исполнителя.</w:t>
            </w:r>
          </w:p>
          <w:p w:rsidR="00537C00" w:rsidRPr="00491B70" w:rsidRDefault="00DF24C8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9568B0">
              <w:rPr>
                <w:rFonts w:ascii="Times New Roman" w:hAnsi="Times New Roman"/>
              </w:rPr>
              <w:t>Замечания государственной экспертизы,</w:t>
            </w:r>
            <w:r w:rsidR="00537C00">
              <w:rPr>
                <w:rFonts w:ascii="Times New Roman" w:hAnsi="Times New Roman"/>
              </w:rPr>
              <w:t xml:space="preserve"> касающиеся отчетов по инженерным изысканиям,</w:t>
            </w:r>
            <w:r w:rsidR="00537C00" w:rsidRPr="009568B0">
              <w:rPr>
                <w:rFonts w:ascii="Times New Roman" w:hAnsi="Times New Roman"/>
              </w:rPr>
              <w:t xml:space="preserve"> </w:t>
            </w:r>
            <w:r w:rsidR="00537C00">
              <w:rPr>
                <w:rFonts w:ascii="Times New Roman" w:hAnsi="Times New Roman"/>
              </w:rPr>
              <w:t>З</w:t>
            </w:r>
            <w:r w:rsidR="00537C00" w:rsidRPr="009568B0">
              <w:rPr>
                <w:rFonts w:ascii="Times New Roman" w:hAnsi="Times New Roman"/>
              </w:rPr>
              <w:t>аказчик снимает самостоятельно.</w:t>
            </w:r>
          </w:p>
          <w:p w:rsidR="00537C00" w:rsidRPr="00491B70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491B70">
              <w:rPr>
                <w:rFonts w:ascii="Times New Roman" w:hAnsi="Times New Roman"/>
              </w:rPr>
              <w:t>Оплата и организация проведения повторных экспертиз в случае не устранения недостатков и замечаний, возникших по вине Исполнителя, в установленные сроки и (или) выполнения работ с существенными недостатками производится Исполнителем.</w:t>
            </w:r>
          </w:p>
          <w:p w:rsidR="00537C00" w:rsidRPr="000504D7" w:rsidRDefault="00537C00" w:rsidP="00E77A62">
            <w:pPr>
              <w:pStyle w:val="100"/>
              <w:shd w:val="clear" w:color="auto" w:fill="auto"/>
              <w:tabs>
                <w:tab w:val="left" w:pos="662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Прочие требования к Подрядчику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Проектная организация в рамках договорных обязательств обязана: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 xml:space="preserve">- участвовать при рассмотрении документации Заказчиком в установленном им порядке, представлять пояснения, документы и обоснования, вносить по результатам рассмотрения изменения и дополнения; 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 xml:space="preserve">- защищать документацию в заинтересованных организациях; 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-Подрядчик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документации с предоставлением Заказчиком доверенности.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0504D7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Ответственность за подготовку документации</w:t>
            </w:r>
          </w:p>
        </w:tc>
        <w:tc>
          <w:tcPr>
            <w:tcW w:w="6379" w:type="dxa"/>
          </w:tcPr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Подрядчик по контракту несет ответственность за ненадлежащее составление технической документации, включая недостатки, обнаруженные впоследствии в ходе строительства, а также в процессе эксплуатации объекта, созданного на основе технической документации в соответствии с контрактом.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При обнаружении недостатков в технической документации</w:t>
            </w:r>
            <w:r>
              <w:rPr>
                <w:rFonts w:ascii="Times New Roman" w:hAnsi="Times New Roman"/>
              </w:rPr>
              <w:t xml:space="preserve">, </w:t>
            </w:r>
            <w:r w:rsidRPr="000504D7">
              <w:rPr>
                <w:rFonts w:ascii="Times New Roman" w:hAnsi="Times New Roman"/>
              </w:rPr>
              <w:t>выявленных в ходе строительства, а также в процессе эксплуатации объекта, Подрядчик по требованию Заказчика обязан безвозмездно перед</w:t>
            </w:r>
            <w:r>
              <w:rPr>
                <w:rFonts w:ascii="Times New Roman" w:hAnsi="Times New Roman"/>
              </w:rPr>
              <w:t>елать техническую документацию</w:t>
            </w:r>
            <w:r w:rsidRPr="000504D7">
              <w:rPr>
                <w:rFonts w:ascii="Times New Roman" w:hAnsi="Times New Roman"/>
              </w:rPr>
              <w:t>, а также возместить Заказчику все причиненные убытки.</w:t>
            </w:r>
          </w:p>
          <w:p w:rsidR="00537C00" w:rsidRPr="000504D7" w:rsidRDefault="00537C00" w:rsidP="00E77A62">
            <w:pPr>
              <w:jc w:val="both"/>
              <w:rPr>
                <w:rFonts w:ascii="Times New Roman" w:hAnsi="Times New Roman"/>
              </w:rPr>
            </w:pPr>
            <w:r w:rsidRPr="000504D7">
              <w:rPr>
                <w:rFonts w:ascii="Times New Roman" w:hAnsi="Times New Roman"/>
              </w:rPr>
              <w:t>Если в процессе выполнения работ, их приемки или в период гарантийного срока выявится, что работы имеют недостатки, которые являются следствием ненадлежащего выполнения Подрядчиком принятых на себя обязательств по контракту, включая недостатки, потребовавшие прекращение строительно-монтажных работ на объекте, для которого разрабатывалась данная техническая и проектная документация, то Заказчик совместно с Подрядчиком составляет дефектную ведомость, где определяются даты устранения недостатков.</w:t>
            </w:r>
          </w:p>
        </w:tc>
      </w:tr>
      <w:tr w:rsidR="00537C00" w:rsidRPr="000504D7" w:rsidTr="00E77A62">
        <w:trPr>
          <w:trHeight w:val="20"/>
        </w:trPr>
        <w:tc>
          <w:tcPr>
            <w:tcW w:w="730" w:type="dxa"/>
          </w:tcPr>
          <w:p w:rsidR="00537C00" w:rsidRPr="000504D7" w:rsidRDefault="00537C00" w:rsidP="00537C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7C00" w:rsidRPr="005343AF" w:rsidRDefault="00537C00" w:rsidP="00E77A62">
            <w:pPr>
              <w:suppressAutoHyphens/>
              <w:contextualSpacing/>
              <w:rPr>
                <w:rFonts w:ascii="Times New Roman" w:hAnsi="Times New Roman"/>
              </w:rPr>
            </w:pPr>
            <w:r w:rsidRPr="005343AF">
              <w:rPr>
                <w:rFonts w:ascii="Times New Roman" w:hAnsi="Times New Roman"/>
              </w:rPr>
              <w:t>Авторский надзор</w:t>
            </w:r>
          </w:p>
        </w:tc>
        <w:tc>
          <w:tcPr>
            <w:tcW w:w="6379" w:type="dxa"/>
          </w:tcPr>
          <w:p w:rsidR="00537C00" w:rsidRPr="005343AF" w:rsidRDefault="00537C00" w:rsidP="00E77A62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5343AF">
              <w:rPr>
                <w:rFonts w:ascii="Times New Roman" w:hAnsi="Times New Roman"/>
              </w:rPr>
              <w:t>Определяется Заказчиком по результатам конкурсных процедур в соответствии с требованиями действующего законодательства о закупках для муниципальных и государственных нужд - на этапе начала строительства объекта.</w:t>
            </w:r>
          </w:p>
        </w:tc>
      </w:tr>
    </w:tbl>
    <w:p w:rsidR="00537C00" w:rsidRDefault="00537C00" w:rsidP="00537C00">
      <w:pPr>
        <w:tabs>
          <w:tab w:val="left" w:pos="8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00" w:rsidRPr="002F43A9" w:rsidRDefault="00537C00" w:rsidP="00537C00">
      <w:pPr>
        <w:tabs>
          <w:tab w:val="left" w:pos="8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3A9" w:rsidRPr="002F43A9" w:rsidRDefault="002F43A9" w:rsidP="002F43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3397" w:rsidRPr="002F43A9" w:rsidRDefault="00483397" w:rsidP="008F4A09">
      <w:pPr>
        <w:pStyle w:val="a3"/>
        <w:rPr>
          <w:rFonts w:ascii="Times New Roman" w:hAnsi="Times New Roman"/>
          <w:sz w:val="28"/>
          <w:szCs w:val="28"/>
        </w:rPr>
      </w:pPr>
    </w:p>
    <w:p w:rsidR="00FC51D4" w:rsidRPr="002F43A9" w:rsidRDefault="00FC51D4" w:rsidP="00FC51D4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5A4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Составил контрактный </w:t>
      </w:r>
      <w:proofErr w:type="gramStart"/>
      <w:r w:rsidRPr="009B35A4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управляющий:   </w:t>
      </w:r>
      <w:proofErr w:type="gramEnd"/>
      <w:r w:rsidRPr="009B35A4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__________________  К. И. Волошин</w:t>
      </w:r>
    </w:p>
    <w:p w:rsidR="00360CC1" w:rsidRPr="002F43A9" w:rsidRDefault="00360CC1" w:rsidP="00360CC1">
      <w:pPr>
        <w:suppressAutoHyphens/>
        <w:spacing w:after="0" w:line="240" w:lineRule="auto"/>
        <w:ind w:left="-284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CC1" w:rsidRPr="002F43A9" w:rsidRDefault="00360CC1" w:rsidP="00360C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60CC1" w:rsidRPr="002F43A9" w:rsidSect="007117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27CE4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53864AD"/>
    <w:multiLevelType w:val="hybridMultilevel"/>
    <w:tmpl w:val="04AA709E"/>
    <w:lvl w:ilvl="0" w:tplc="F57AD616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58208BE"/>
    <w:multiLevelType w:val="multilevel"/>
    <w:tmpl w:val="F55EBE8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31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F47BED"/>
    <w:multiLevelType w:val="hybridMultilevel"/>
    <w:tmpl w:val="36C69790"/>
    <w:lvl w:ilvl="0" w:tplc="0FE06F16">
      <w:start w:val="1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F80C81F4">
      <w:start w:val="1"/>
      <w:numFmt w:val="lowerLetter"/>
      <w:lvlText w:val="%2."/>
      <w:lvlJc w:val="left"/>
      <w:pPr>
        <w:ind w:left="1506" w:hanging="360"/>
      </w:pPr>
    </w:lvl>
    <w:lvl w:ilvl="2" w:tplc="D80844E8">
      <w:start w:val="1"/>
      <w:numFmt w:val="lowerRoman"/>
      <w:lvlText w:val="%3."/>
      <w:lvlJc w:val="right"/>
      <w:pPr>
        <w:ind w:left="2226" w:hanging="180"/>
      </w:pPr>
    </w:lvl>
    <w:lvl w:ilvl="3" w:tplc="C3C628A8">
      <w:start w:val="1"/>
      <w:numFmt w:val="decimal"/>
      <w:lvlText w:val="%4."/>
      <w:lvlJc w:val="left"/>
      <w:pPr>
        <w:ind w:left="2946" w:hanging="360"/>
      </w:pPr>
    </w:lvl>
    <w:lvl w:ilvl="4" w:tplc="2A8C8938">
      <w:start w:val="1"/>
      <w:numFmt w:val="lowerLetter"/>
      <w:lvlText w:val="%5."/>
      <w:lvlJc w:val="left"/>
      <w:pPr>
        <w:ind w:left="3666" w:hanging="360"/>
      </w:pPr>
    </w:lvl>
    <w:lvl w:ilvl="5" w:tplc="CF4C484C">
      <w:start w:val="1"/>
      <w:numFmt w:val="lowerRoman"/>
      <w:lvlText w:val="%6."/>
      <w:lvlJc w:val="right"/>
      <w:pPr>
        <w:ind w:left="4386" w:hanging="180"/>
      </w:pPr>
    </w:lvl>
    <w:lvl w:ilvl="6" w:tplc="FBD6E308">
      <w:start w:val="1"/>
      <w:numFmt w:val="decimal"/>
      <w:lvlText w:val="%7."/>
      <w:lvlJc w:val="left"/>
      <w:pPr>
        <w:ind w:left="5106" w:hanging="360"/>
      </w:pPr>
    </w:lvl>
    <w:lvl w:ilvl="7" w:tplc="54EA068C">
      <w:start w:val="1"/>
      <w:numFmt w:val="lowerLetter"/>
      <w:lvlText w:val="%8."/>
      <w:lvlJc w:val="left"/>
      <w:pPr>
        <w:ind w:left="5826" w:hanging="360"/>
      </w:pPr>
    </w:lvl>
    <w:lvl w:ilvl="8" w:tplc="AA4CD24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BA321E"/>
    <w:multiLevelType w:val="hybridMultilevel"/>
    <w:tmpl w:val="98FC9A8A"/>
    <w:name w:val="WW8Num42"/>
    <w:lvl w:ilvl="0" w:tplc="89B214CE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08630C"/>
    <w:multiLevelType w:val="hybridMultilevel"/>
    <w:tmpl w:val="39D4FA1C"/>
    <w:lvl w:ilvl="0" w:tplc="84C05958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3E26"/>
    <w:multiLevelType w:val="hybridMultilevel"/>
    <w:tmpl w:val="D522026A"/>
    <w:lvl w:ilvl="0" w:tplc="90F8F824">
      <w:start w:val="1"/>
      <w:numFmt w:val="bullet"/>
      <w:lvlText w:val="-"/>
      <w:lvlJc w:val="left"/>
      <w:pPr>
        <w:ind w:left="10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B674867"/>
    <w:multiLevelType w:val="hybridMultilevel"/>
    <w:tmpl w:val="36C69790"/>
    <w:lvl w:ilvl="0" w:tplc="097AD5D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9A8"/>
    <w:multiLevelType w:val="hybridMultilevel"/>
    <w:tmpl w:val="ADF8AFC6"/>
    <w:lvl w:ilvl="0" w:tplc="90F8F8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4330"/>
    <w:multiLevelType w:val="hybridMultilevel"/>
    <w:tmpl w:val="25A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E45"/>
    <w:multiLevelType w:val="multilevel"/>
    <w:tmpl w:val="D8C80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B1714C"/>
    <w:multiLevelType w:val="hybridMultilevel"/>
    <w:tmpl w:val="D7882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F890647"/>
    <w:multiLevelType w:val="hybridMultilevel"/>
    <w:tmpl w:val="AAE6A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2A3"/>
    <w:multiLevelType w:val="hybridMultilevel"/>
    <w:tmpl w:val="36C69790"/>
    <w:lvl w:ilvl="0" w:tplc="097AD5D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60E2"/>
    <w:multiLevelType w:val="hybridMultilevel"/>
    <w:tmpl w:val="2F924DAE"/>
    <w:lvl w:ilvl="0" w:tplc="CB063A76">
      <w:start w:val="4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2751"/>
    <w:multiLevelType w:val="hybridMultilevel"/>
    <w:tmpl w:val="1C925A82"/>
    <w:lvl w:ilvl="0" w:tplc="097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4EC9"/>
    <w:multiLevelType w:val="multilevel"/>
    <w:tmpl w:val="57BEA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E3"/>
    <w:rsid w:val="00014B50"/>
    <w:rsid w:val="000201B4"/>
    <w:rsid w:val="00033DE3"/>
    <w:rsid w:val="0005208B"/>
    <w:rsid w:val="0006080E"/>
    <w:rsid w:val="00063C9B"/>
    <w:rsid w:val="00071F05"/>
    <w:rsid w:val="00091A04"/>
    <w:rsid w:val="000A3BBF"/>
    <w:rsid w:val="000D35FD"/>
    <w:rsid w:val="000D575A"/>
    <w:rsid w:val="000F325B"/>
    <w:rsid w:val="00103522"/>
    <w:rsid w:val="00103E61"/>
    <w:rsid w:val="001216A5"/>
    <w:rsid w:val="001225EA"/>
    <w:rsid w:val="001476B5"/>
    <w:rsid w:val="00166A4B"/>
    <w:rsid w:val="001770E7"/>
    <w:rsid w:val="00181369"/>
    <w:rsid w:val="001814B1"/>
    <w:rsid w:val="001875F7"/>
    <w:rsid w:val="001D01D1"/>
    <w:rsid w:val="001F2400"/>
    <w:rsid w:val="002222A4"/>
    <w:rsid w:val="00223B43"/>
    <w:rsid w:val="002357E6"/>
    <w:rsid w:val="00235DEF"/>
    <w:rsid w:val="00253940"/>
    <w:rsid w:val="00260D1F"/>
    <w:rsid w:val="00283BDF"/>
    <w:rsid w:val="0029016A"/>
    <w:rsid w:val="002B1923"/>
    <w:rsid w:val="002D1812"/>
    <w:rsid w:val="002E1CD2"/>
    <w:rsid w:val="002E65DB"/>
    <w:rsid w:val="002E783D"/>
    <w:rsid w:val="002F38DF"/>
    <w:rsid w:val="002F43A9"/>
    <w:rsid w:val="00306A64"/>
    <w:rsid w:val="00310F72"/>
    <w:rsid w:val="00322B00"/>
    <w:rsid w:val="00330696"/>
    <w:rsid w:val="00343F3B"/>
    <w:rsid w:val="00345BE1"/>
    <w:rsid w:val="00347ED4"/>
    <w:rsid w:val="00350375"/>
    <w:rsid w:val="00360CC1"/>
    <w:rsid w:val="003646E5"/>
    <w:rsid w:val="003717CB"/>
    <w:rsid w:val="00376728"/>
    <w:rsid w:val="0038702E"/>
    <w:rsid w:val="003B24FC"/>
    <w:rsid w:val="003B3973"/>
    <w:rsid w:val="003C535D"/>
    <w:rsid w:val="003D4187"/>
    <w:rsid w:val="003E61F9"/>
    <w:rsid w:val="003E6DDE"/>
    <w:rsid w:val="003F4AB6"/>
    <w:rsid w:val="00401D7F"/>
    <w:rsid w:val="00421D8C"/>
    <w:rsid w:val="00423B67"/>
    <w:rsid w:val="004434FB"/>
    <w:rsid w:val="0044427F"/>
    <w:rsid w:val="00445976"/>
    <w:rsid w:val="0044783A"/>
    <w:rsid w:val="0045099F"/>
    <w:rsid w:val="0046311F"/>
    <w:rsid w:val="004722D1"/>
    <w:rsid w:val="00482DE2"/>
    <w:rsid w:val="00483397"/>
    <w:rsid w:val="00496369"/>
    <w:rsid w:val="004B3CC0"/>
    <w:rsid w:val="004B7B37"/>
    <w:rsid w:val="004C75C4"/>
    <w:rsid w:val="004D10C0"/>
    <w:rsid w:val="004D46E5"/>
    <w:rsid w:val="004E30DC"/>
    <w:rsid w:val="004F260A"/>
    <w:rsid w:val="00501981"/>
    <w:rsid w:val="00502823"/>
    <w:rsid w:val="0051435C"/>
    <w:rsid w:val="00525A9E"/>
    <w:rsid w:val="00527070"/>
    <w:rsid w:val="00537C00"/>
    <w:rsid w:val="005421DD"/>
    <w:rsid w:val="00557AD7"/>
    <w:rsid w:val="00567A92"/>
    <w:rsid w:val="0058557A"/>
    <w:rsid w:val="005A73B6"/>
    <w:rsid w:val="005C6A2D"/>
    <w:rsid w:val="005D6256"/>
    <w:rsid w:val="005F0238"/>
    <w:rsid w:val="005F0E06"/>
    <w:rsid w:val="00607FAD"/>
    <w:rsid w:val="006159F5"/>
    <w:rsid w:val="00616F61"/>
    <w:rsid w:val="006226E0"/>
    <w:rsid w:val="00626071"/>
    <w:rsid w:val="006653B9"/>
    <w:rsid w:val="00694686"/>
    <w:rsid w:val="00694ECE"/>
    <w:rsid w:val="00695A89"/>
    <w:rsid w:val="006A0ABF"/>
    <w:rsid w:val="006A4926"/>
    <w:rsid w:val="006B40DB"/>
    <w:rsid w:val="006B5B8B"/>
    <w:rsid w:val="006D16A9"/>
    <w:rsid w:val="006D7D06"/>
    <w:rsid w:val="006F7D02"/>
    <w:rsid w:val="007004BD"/>
    <w:rsid w:val="007117F0"/>
    <w:rsid w:val="007123F8"/>
    <w:rsid w:val="00750AFF"/>
    <w:rsid w:val="007714C4"/>
    <w:rsid w:val="00785078"/>
    <w:rsid w:val="007A27F6"/>
    <w:rsid w:val="007C75B7"/>
    <w:rsid w:val="007F3ABF"/>
    <w:rsid w:val="00801D48"/>
    <w:rsid w:val="00802230"/>
    <w:rsid w:val="00831474"/>
    <w:rsid w:val="00872294"/>
    <w:rsid w:val="008A01C5"/>
    <w:rsid w:val="008A124F"/>
    <w:rsid w:val="008A758C"/>
    <w:rsid w:val="008B24F6"/>
    <w:rsid w:val="008D66A2"/>
    <w:rsid w:val="008F49FD"/>
    <w:rsid w:val="008F4A09"/>
    <w:rsid w:val="008F6534"/>
    <w:rsid w:val="00905D17"/>
    <w:rsid w:val="00931DCA"/>
    <w:rsid w:val="00935A52"/>
    <w:rsid w:val="00961870"/>
    <w:rsid w:val="0097261C"/>
    <w:rsid w:val="00972A30"/>
    <w:rsid w:val="00980D12"/>
    <w:rsid w:val="009A2CE2"/>
    <w:rsid w:val="009A738F"/>
    <w:rsid w:val="009D5EE6"/>
    <w:rsid w:val="009E55B2"/>
    <w:rsid w:val="00A030F3"/>
    <w:rsid w:val="00A24782"/>
    <w:rsid w:val="00A2530A"/>
    <w:rsid w:val="00A26745"/>
    <w:rsid w:val="00A374E2"/>
    <w:rsid w:val="00A44A14"/>
    <w:rsid w:val="00A47B5F"/>
    <w:rsid w:val="00A50FFA"/>
    <w:rsid w:val="00A63115"/>
    <w:rsid w:val="00A837EA"/>
    <w:rsid w:val="00AA25CD"/>
    <w:rsid w:val="00AA6229"/>
    <w:rsid w:val="00AB5357"/>
    <w:rsid w:val="00AC5AD1"/>
    <w:rsid w:val="00AD1283"/>
    <w:rsid w:val="00AD27CD"/>
    <w:rsid w:val="00AE2842"/>
    <w:rsid w:val="00B215B5"/>
    <w:rsid w:val="00B24EC7"/>
    <w:rsid w:val="00B609BD"/>
    <w:rsid w:val="00B670C3"/>
    <w:rsid w:val="00B80450"/>
    <w:rsid w:val="00BA337C"/>
    <w:rsid w:val="00BB71EC"/>
    <w:rsid w:val="00BC2212"/>
    <w:rsid w:val="00BD1A31"/>
    <w:rsid w:val="00BD20A9"/>
    <w:rsid w:val="00BE159E"/>
    <w:rsid w:val="00BE6BEC"/>
    <w:rsid w:val="00C13722"/>
    <w:rsid w:val="00C2722A"/>
    <w:rsid w:val="00C41E7A"/>
    <w:rsid w:val="00C53A45"/>
    <w:rsid w:val="00C6392F"/>
    <w:rsid w:val="00C90A81"/>
    <w:rsid w:val="00C962B5"/>
    <w:rsid w:val="00CE1BC1"/>
    <w:rsid w:val="00CF13C3"/>
    <w:rsid w:val="00CF6E84"/>
    <w:rsid w:val="00D0245E"/>
    <w:rsid w:val="00D83101"/>
    <w:rsid w:val="00D86B0D"/>
    <w:rsid w:val="00D90628"/>
    <w:rsid w:val="00DA226A"/>
    <w:rsid w:val="00DC05D0"/>
    <w:rsid w:val="00DC6546"/>
    <w:rsid w:val="00DF22B4"/>
    <w:rsid w:val="00DF24C8"/>
    <w:rsid w:val="00DF621C"/>
    <w:rsid w:val="00E04759"/>
    <w:rsid w:val="00E2152A"/>
    <w:rsid w:val="00E53760"/>
    <w:rsid w:val="00E558D9"/>
    <w:rsid w:val="00E666D1"/>
    <w:rsid w:val="00E835DE"/>
    <w:rsid w:val="00E90EAE"/>
    <w:rsid w:val="00E919FF"/>
    <w:rsid w:val="00EA4B99"/>
    <w:rsid w:val="00EC37D7"/>
    <w:rsid w:val="00ED22A9"/>
    <w:rsid w:val="00ED4FDA"/>
    <w:rsid w:val="00EE5E03"/>
    <w:rsid w:val="00F105EA"/>
    <w:rsid w:val="00F22BE3"/>
    <w:rsid w:val="00F2747A"/>
    <w:rsid w:val="00F3429E"/>
    <w:rsid w:val="00F44C05"/>
    <w:rsid w:val="00F44F22"/>
    <w:rsid w:val="00F457A8"/>
    <w:rsid w:val="00F624B5"/>
    <w:rsid w:val="00F872D5"/>
    <w:rsid w:val="00FA345F"/>
    <w:rsid w:val="00FB5C1B"/>
    <w:rsid w:val="00FB5E53"/>
    <w:rsid w:val="00FC51D4"/>
    <w:rsid w:val="00FC5875"/>
    <w:rsid w:val="00FE16BE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F7E5-8184-4023-956E-1F502F29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ТП Заголовок 1,Раздел,H1,Heading for Top Section,h1,Head 1,Head 11,Head 12,Head 111,Head 13,Head 112,Head 14,Head 113,Head 15,Head 114,Head 16,Head 115,Head 17,Head 116,Head 18,Head 117,Head 19,Head 118,Head 121,Head 1111,Head 131,Head 1121"/>
    <w:basedOn w:val="a"/>
    <w:next w:val="a"/>
    <w:link w:val="10"/>
    <w:uiPriority w:val="99"/>
    <w:qFormat/>
    <w:rsid w:val="00283BDF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4F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8A01C5"/>
    <w:pPr>
      <w:ind w:left="720"/>
      <w:contextualSpacing/>
    </w:pPr>
  </w:style>
  <w:style w:type="paragraph" w:customStyle="1" w:styleId="a6">
    <w:name w:val="Текст пункта"/>
    <w:link w:val="a7"/>
    <w:qFormat/>
    <w:rsid w:val="00607FAD"/>
    <w:pPr>
      <w:spacing w:after="120" w:line="288" w:lineRule="auto"/>
      <w:ind w:firstLine="624"/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7">
    <w:name w:val="Текст пункта Знак"/>
    <w:link w:val="a6"/>
    <w:rsid w:val="00607FAD"/>
    <w:rPr>
      <w:rFonts w:ascii="Times New Roman" w:eastAsia="Times New Roman" w:hAnsi="Times New Roman"/>
      <w:sz w:val="24"/>
      <w:szCs w:val="22"/>
      <w:lang w:eastAsia="ru-RU" w:bidi="ar-SA"/>
    </w:rPr>
  </w:style>
  <w:style w:type="character" w:customStyle="1" w:styleId="a5">
    <w:name w:val="Абзац списка Знак"/>
    <w:link w:val="a4"/>
    <w:uiPriority w:val="34"/>
    <w:rsid w:val="00694686"/>
  </w:style>
  <w:style w:type="paragraph" w:customStyle="1" w:styleId="Default">
    <w:name w:val="Default"/>
    <w:rsid w:val="00694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ТП Заголовок 1 Знак,Раздел Знак,H1 Знак,Heading for Top Section Знак,h1 Знак,Head 1 Знак,Head 11 Знак,Head 12 Знак,Head 111 Знак,Head 13 Знак,Head 112 Знак,Head 14 Знак,Head 113 Знак,Head 15 Знак,Head 114 Знак,Head 16 Знак,Head 115 Знак"/>
    <w:link w:val="1"/>
    <w:uiPriority w:val="99"/>
    <w:rsid w:val="00283B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Hyperlink"/>
    <w:uiPriority w:val="99"/>
    <w:unhideWhenUsed/>
    <w:rsid w:val="00235DEF"/>
    <w:rPr>
      <w:color w:val="0563C1"/>
      <w:u w:val="single"/>
    </w:rPr>
  </w:style>
  <w:style w:type="character" w:customStyle="1" w:styleId="apple-converted-space">
    <w:name w:val="apple-converted-space"/>
    <w:basedOn w:val="a0"/>
    <w:rsid w:val="00CE1BC1"/>
  </w:style>
  <w:style w:type="character" w:customStyle="1" w:styleId="20">
    <w:name w:val="Заголовок 2 Знак"/>
    <w:link w:val="2"/>
    <w:uiPriority w:val="9"/>
    <w:semiHidden/>
    <w:rsid w:val="00401D7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714C4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Содержимое таблицы"/>
    <w:basedOn w:val="a"/>
    <w:rsid w:val="00FE1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rsid w:val="00FE16BE"/>
    <w:rPr>
      <w:rFonts w:ascii="Tms Rmn" w:eastAsia="Times New Roman" w:hAnsi="Tms Rmn"/>
    </w:rPr>
  </w:style>
  <w:style w:type="paragraph" w:customStyle="1" w:styleId="ac">
    <w:name w:val="Прижатый влево"/>
    <w:basedOn w:val="a"/>
    <w:next w:val="a"/>
    <w:rsid w:val="00EC37D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ad">
    <w:name w:val="Strong"/>
    <w:uiPriority w:val="22"/>
    <w:qFormat/>
    <w:rsid w:val="00091A04"/>
    <w:rPr>
      <w:b/>
      <w:bCs/>
    </w:rPr>
  </w:style>
  <w:style w:type="character" w:customStyle="1" w:styleId="ae">
    <w:name w:val="Основной текст_"/>
    <w:link w:val="100"/>
    <w:locked/>
    <w:rsid w:val="00537C00"/>
    <w:rPr>
      <w:sz w:val="27"/>
      <w:shd w:val="clear" w:color="auto" w:fill="FFFFFF"/>
    </w:rPr>
  </w:style>
  <w:style w:type="character" w:customStyle="1" w:styleId="3">
    <w:name w:val="Основной текст3"/>
    <w:rsid w:val="00537C00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e"/>
    <w:rsid w:val="00537C00"/>
    <w:pPr>
      <w:widowControl w:val="0"/>
      <w:shd w:val="clear" w:color="auto" w:fill="FFFFFF"/>
      <w:spacing w:before="420" w:after="300" w:line="322" w:lineRule="exact"/>
      <w:jc w:val="center"/>
    </w:pPr>
    <w:rPr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BCD0-6B4C-415F-9167-BD27216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cp:lastPrinted>2020-10-13T07:26:00Z</cp:lastPrinted>
  <dcterms:created xsi:type="dcterms:W3CDTF">2021-03-26T05:54:00Z</dcterms:created>
  <dcterms:modified xsi:type="dcterms:W3CDTF">2021-03-26T07:01:00Z</dcterms:modified>
</cp:coreProperties>
</file>